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85" w:rsidRPr="00AA7D0E" w:rsidRDefault="00242A85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ПАСПОРТ</w:t>
      </w:r>
    </w:p>
    <w:p w:rsidR="00B2394A" w:rsidRPr="00AA7D0E" w:rsidRDefault="008841AE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="00B2394A"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AA7D0E" w:rsidRDefault="00AA7D0E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«Развитие конкуренции в городском округе «город Дербент»</w:t>
      </w:r>
    </w:p>
    <w:p w:rsidR="00B2394A" w:rsidRPr="00AA7D0E" w:rsidRDefault="00B2394A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1. </w:t>
      </w:r>
      <w:r w:rsidR="001A7B91"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Общие сведения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1972"/>
        <w:gridCol w:w="2548"/>
        <w:gridCol w:w="6095"/>
      </w:tblGrid>
      <w:tr w:rsidR="00B2394A" w:rsidRPr="00AA7D0E" w:rsidTr="00AA7D0E">
        <w:tc>
          <w:tcPr>
            <w:tcW w:w="3702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направления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B2394A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«Обеление экономики»</w:t>
            </w:r>
          </w:p>
        </w:tc>
      </w:tr>
      <w:tr w:rsidR="00B2394A" w:rsidRPr="00AA7D0E" w:rsidTr="00AA7D0E">
        <w:tc>
          <w:tcPr>
            <w:tcW w:w="3702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  <w:r w:rsidR="008841AE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972" w:type="dxa"/>
            <w:shd w:val="clear" w:color="auto" w:fill="auto"/>
          </w:tcPr>
          <w:p w:rsidR="00AA7D0E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«Развитие конкуренции в городском округе «город Дербент»</w:t>
            </w:r>
          </w:p>
          <w:p w:rsidR="00AA7D0E" w:rsidRPr="00AA7D0E" w:rsidRDefault="00AA7D0E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 начала и окончания проекта</w:t>
            </w:r>
          </w:p>
        </w:tc>
        <w:tc>
          <w:tcPr>
            <w:tcW w:w="6095" w:type="dxa"/>
            <w:shd w:val="clear" w:color="auto" w:fill="auto"/>
          </w:tcPr>
          <w:p w:rsidR="00B2394A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10.01.2018 г. – 20.12.2018 г.</w:t>
            </w:r>
          </w:p>
        </w:tc>
      </w:tr>
      <w:tr w:rsidR="00AA7D0E" w:rsidRPr="00AA7D0E" w:rsidTr="00AA7D0E">
        <w:tc>
          <w:tcPr>
            <w:tcW w:w="3702" w:type="dxa"/>
            <w:shd w:val="clear" w:color="auto" w:fill="auto"/>
          </w:tcPr>
          <w:p w:rsidR="00AA7D0E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муниципального приоритетного проекта 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Фарманов Р.Ф.- заместитель главы администрации</w:t>
            </w:r>
          </w:p>
        </w:tc>
      </w:tr>
      <w:tr w:rsidR="00AA7D0E" w:rsidRPr="00AA7D0E" w:rsidTr="00AA7D0E">
        <w:tc>
          <w:tcPr>
            <w:tcW w:w="3702" w:type="dxa"/>
            <w:shd w:val="clear" w:color="auto" w:fill="auto"/>
          </w:tcPr>
          <w:p w:rsidR="00AA7D0E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Функциональный заказчик 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AA7D0E" w:rsidRPr="00AA7D0E" w:rsidTr="00AA7D0E">
        <w:tc>
          <w:tcPr>
            <w:tcW w:w="3702" w:type="dxa"/>
            <w:shd w:val="clear" w:color="auto" w:fill="auto"/>
          </w:tcPr>
          <w:p w:rsidR="00AA7D0E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муниципального приоритетного проекта 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Кудаев С.М.- начальник Управления экономики и инвестиций администрации</w:t>
            </w:r>
          </w:p>
        </w:tc>
      </w:tr>
      <w:tr w:rsidR="00B2394A" w:rsidRPr="00AA7D0E" w:rsidTr="00AA7D0E">
        <w:tc>
          <w:tcPr>
            <w:tcW w:w="3702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Исполнители и соисполнители мероприятий </w:t>
            </w:r>
            <w:r w:rsidR="008841AE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AA7D0E" w:rsidRPr="006F1DF0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</w:p>
          <w:p w:rsid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земельных и имущественных отношений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МБУ «Управление ЖКХ»</w:t>
            </w:r>
          </w:p>
          <w:p w:rsid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культуры, спорта, молодежной политики и туризма»</w:t>
            </w:r>
          </w:p>
          <w:p w:rsidR="00AA7D0E" w:rsidRPr="00A35533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опеки, попечительства и несовершеннолетних</w:t>
            </w:r>
          </w:p>
          <w:p w:rsidR="00AA7D0E" w:rsidRPr="00A35533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образования»</w:t>
            </w:r>
          </w:p>
          <w:p w:rsid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МАУ ИЦ «Дербентские новости»</w:t>
            </w:r>
          </w:p>
          <w:p w:rsidR="00AA7D0E" w:rsidRPr="006F1DF0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архитектуры и градостроительства</w:t>
            </w:r>
          </w:p>
          <w:p w:rsidR="00AA7D0E" w:rsidRPr="006F1DF0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Отдел закупок </w:t>
            </w:r>
          </w:p>
          <w:p w:rsid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</w:p>
          <w:p w:rsidR="00AA7D0E" w:rsidRPr="00A35533" w:rsidRDefault="00AA7D0E" w:rsidP="00AA7D0E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ЦГБ г. Дербента (по согласованию)</w:t>
            </w:r>
          </w:p>
          <w:p w:rsidR="00AA7D0E" w:rsidRPr="00A35533" w:rsidRDefault="00AA7D0E" w:rsidP="00AA7D0E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355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ТФОМС г. Дербент (по согласованию)</w:t>
            </w:r>
          </w:p>
          <w:p w:rsidR="00AA7D0E" w:rsidRPr="006F1DF0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Министерство экономики и территориального развития РД (по согласованию)</w:t>
            </w:r>
          </w:p>
          <w:p w:rsidR="00B2394A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МФЦ г. Дербента (по согласованию)</w:t>
            </w:r>
          </w:p>
        </w:tc>
      </w:tr>
      <w:tr w:rsidR="00B2394A" w:rsidRPr="00AA7D0E" w:rsidTr="00AA7D0E">
        <w:tc>
          <w:tcPr>
            <w:tcW w:w="3702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Разработчик паспорта </w:t>
            </w:r>
            <w:r w:rsidR="008841AE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615" w:type="dxa"/>
            <w:gridSpan w:val="3"/>
            <w:shd w:val="clear" w:color="auto" w:fill="auto"/>
          </w:tcPr>
          <w:p w:rsidR="00B2394A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Разаханов Т.М. – заместитель начальника Управления экономики и инвестиций администрации ГО «город Дербент»</w:t>
            </w:r>
          </w:p>
        </w:tc>
      </w:tr>
    </w:tbl>
    <w:p w:rsidR="00B2394A" w:rsidRPr="00AA7D0E" w:rsidRDefault="00B2394A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2. Содержание </w:t>
      </w:r>
      <w:r w:rsidR="008841AE"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4422"/>
        <w:gridCol w:w="3544"/>
        <w:gridCol w:w="1843"/>
        <w:gridCol w:w="2551"/>
      </w:tblGrid>
      <w:tr w:rsidR="00B2394A" w:rsidRPr="00AA7D0E" w:rsidTr="007E08C6">
        <w:trPr>
          <w:trHeight w:val="189"/>
        </w:trPr>
        <w:tc>
          <w:tcPr>
            <w:tcW w:w="206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8841AE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2360" w:type="dxa"/>
            <w:gridSpan w:val="4"/>
            <w:shd w:val="clear" w:color="auto" w:fill="auto"/>
          </w:tcPr>
          <w:p w:rsidR="00B2394A" w:rsidRPr="00AA7D0E" w:rsidRDefault="00AA7D0E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Целью реализации проекта является обеспечение внедрения Стандарта развития конкуренции на территории города Дербента</w:t>
            </w:r>
          </w:p>
        </w:tc>
      </w:tr>
      <w:tr w:rsidR="007E08C6" w:rsidRPr="00AA7D0E" w:rsidTr="007E08C6">
        <w:tc>
          <w:tcPr>
            <w:tcW w:w="2065" w:type="dxa"/>
            <w:vMerge w:val="restart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Показатели муниципального приоритетного проекта и их значение по годам</w:t>
            </w:r>
          </w:p>
        </w:tc>
        <w:tc>
          <w:tcPr>
            <w:tcW w:w="4422" w:type="dxa"/>
            <w:vMerge w:val="restart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показателя (основной, аналитический, показатель второго уровня)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Базовое значение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Период, год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хозяйствующих субъектов от общего числа опрошенных, считающих, что состояние конкурентной среды улучшилось за истекший год, процентов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Количество малых и средних предприятий в расчете на 1 тысячу человек населения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Оборот товаров (работ, услуг), производимых на малых и средних предприятиях, мл</w:t>
            </w: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рд</w:t>
            </w: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. рублей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17,8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Доля заказов на </w:t>
            </w:r>
            <w:r w:rsidR="00136F4D"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поставку товаров</w:t>
            </w: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, выполнение работ, оказание услуг для муниципальных нужд путем проведения аукциона в электрон</w:t>
            </w: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lastRenderedPageBreak/>
              <w:t xml:space="preserve">ной форме, открытого конкурса, конкурса с ограниченным участием, запроса котировок, запроса предложений, </w:t>
            </w:r>
            <w:r w:rsidR="006A5C48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36F4D" w:rsidRPr="00AA7D0E" w:rsidTr="007E08C6">
        <w:tc>
          <w:tcPr>
            <w:tcW w:w="2065" w:type="dxa"/>
            <w:vMerge/>
            <w:shd w:val="clear" w:color="auto" w:fill="auto"/>
          </w:tcPr>
          <w:p w:rsidR="00136F4D" w:rsidRPr="00AA7D0E" w:rsidRDefault="00136F4D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136F4D" w:rsidRPr="006A7AF2" w:rsidRDefault="00136F4D" w:rsidP="00136F4D">
            <w:pPr>
              <w:spacing w:after="0" w:line="240" w:lineRule="auto"/>
              <w:contextualSpacing/>
              <w:jc w:val="both"/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закупок у МСП в общем годовом объеме закупок МСП, %</w:t>
            </w:r>
          </w:p>
        </w:tc>
        <w:tc>
          <w:tcPr>
            <w:tcW w:w="3544" w:type="dxa"/>
            <w:shd w:val="clear" w:color="auto" w:fill="auto"/>
          </w:tcPr>
          <w:p w:rsidR="00136F4D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136F4D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:rsidR="00136F4D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Доля государственных заказов (по стоимости), размещенных через аукцион в электронной форме, открытый конкурс, конкурс с ограниченным участием, запрос котировок, запрос предложений с участием субъектов малого и среднего предпринимательства от общего числа государственных заказов, процентов</w:t>
            </w:r>
            <w:r w:rsidR="00136F4D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136F4D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</w:t>
            </w:r>
            <w:r w:rsidR="00136F4D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 муниципальных нужд к 2016 году, участников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 частных дошкольных образовательных организаций в общей численности детей дошкольных образовательных организаций, 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процентов</w:t>
            </w:r>
            <w:r w:rsidR="00136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136F4D" w:rsidRDefault="007E08C6" w:rsidP="007E08C6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 частных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образования в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общей численности детей дошкольных образовательных организаций, процентов</w:t>
            </w:r>
            <w:r w:rsidR="00136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E97A2D" w:rsidP="007E08C6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>Упрощение процедуры получения</w:t>
            </w:r>
            <w:r w:rsidR="007E08C6" w:rsidRPr="007E08C6">
              <w:rPr>
                <w:rFonts w:ascii="Times New Roman" w:eastAsia="HiddenHorzOCR" w:hAnsi="Times New Roman" w:cs="Times New Roman"/>
                <w:sz w:val="28"/>
                <w:szCs w:val="28"/>
                <w:lang w:eastAsia="ru-RU"/>
              </w:rPr>
              <w:t xml:space="preserve"> разрешения на строительство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управляющих организаций, получивших лицензии на осуществление деятельности по управлению многоквартирными домами,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E08C6" w:rsidRPr="00AA7D0E" w:rsidTr="007E08C6">
        <w:trPr>
          <w:trHeight w:val="283"/>
        </w:trPr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E08C6" w:rsidRPr="00AA7D0E" w:rsidTr="007E08C6"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хозяйствующих субъектов в общем числе опрошенных, считающих, что состояние конкурентной среды в розничной и оптовой торговле улучшилось за истекший год, процентов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7E08C6" w:rsidRPr="00AA7D0E" w:rsidTr="007E08C6">
        <w:trPr>
          <w:trHeight w:val="96"/>
        </w:trPr>
        <w:tc>
          <w:tcPr>
            <w:tcW w:w="2065" w:type="dxa"/>
            <w:vMerge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E97A2D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негосударственных (немуниципальных) перевозчиков на муниципальных маршрутах регулярных перевозок пассажиров наземным транспортом в общем количестве перевозчиков на муниципальных маршрутах регулярных перевозок пассажиров наземным транспортом </w:t>
            </w:r>
            <w:r w:rsidR="006A5C48"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муниципальном</w:t>
            </w:r>
            <w:r w:rsidRPr="006A7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овании   к 2016 году,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51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E08C6" w:rsidRPr="00AA7D0E" w:rsidTr="007E08C6">
        <w:tc>
          <w:tcPr>
            <w:tcW w:w="2065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shd w:val="clear" w:color="auto" w:fill="auto"/>
          </w:tcPr>
          <w:p w:rsidR="007E08C6" w:rsidRPr="00AA7D0E" w:rsidRDefault="007E08C6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r w:rsidR="006A5C4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негосударственных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учреждений здравоохранения, участвующих в реализации территориальных программ обязательного медицинского согласования, %</w:t>
            </w:r>
          </w:p>
        </w:tc>
        <w:tc>
          <w:tcPr>
            <w:tcW w:w="3544" w:type="dxa"/>
            <w:shd w:val="clear" w:color="auto" w:fill="auto"/>
          </w:tcPr>
          <w:p w:rsidR="007E08C6" w:rsidRPr="00AA7D0E" w:rsidRDefault="00136F4D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7E08C6" w:rsidRPr="00AA7D0E" w:rsidRDefault="007E08C6" w:rsidP="006A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94A" w:rsidRPr="00AA7D0E" w:rsidTr="007E08C6">
        <w:tc>
          <w:tcPr>
            <w:tcW w:w="206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  <w:r w:rsidR="008841AE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2360" w:type="dxa"/>
            <w:gridSpan w:val="4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2DAE" w:rsidRDefault="00512DAE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2DAE" w:rsidRDefault="00512DAE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Этапы и контрольные точки</w:t>
      </w: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6371"/>
        <w:gridCol w:w="5419"/>
        <w:gridCol w:w="2042"/>
      </w:tblGrid>
      <w:tr w:rsidR="00B2394A" w:rsidRPr="00AA7D0E" w:rsidTr="0087346C">
        <w:tc>
          <w:tcPr>
            <w:tcW w:w="959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433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474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(завершение этапа</w:t>
            </w:r>
            <w:r w:rsidR="00242A85"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/ контрольная точка результата / контрольная точка показателя)</w:t>
            </w:r>
          </w:p>
        </w:tc>
        <w:tc>
          <w:tcPr>
            <w:tcW w:w="1920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Инициация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предложения по проекту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паспорта муниципального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15.12.2017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Определение ответственных за реализацию проекта лиц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Обсуждение финансового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Утверждение предложения, паспорта и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25.12.2017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Начало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10.01.2018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Подведение промежуточных результатов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Ежеквартально (начиная с 01.03.2018 г)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Окончание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25.12.2018 г</w:t>
            </w:r>
          </w:p>
        </w:tc>
      </w:tr>
      <w:tr w:rsidR="00AA7D0E" w:rsidRPr="00AA7D0E" w:rsidTr="0087346C">
        <w:tc>
          <w:tcPr>
            <w:tcW w:w="959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33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Закрытие проекта и подготовка сводного отчета</w:t>
            </w:r>
          </w:p>
        </w:tc>
        <w:tc>
          <w:tcPr>
            <w:tcW w:w="5474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AA7D0E" w:rsidRPr="009721C7" w:rsidRDefault="00AA7D0E" w:rsidP="00AA7D0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28.12.2018 г</w:t>
            </w:r>
          </w:p>
        </w:tc>
      </w:tr>
    </w:tbl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4. Бюджет </w:t>
      </w:r>
      <w:r w:rsidR="008841AE"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AA7D0E" w:rsidRDefault="00B2394A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3402"/>
        <w:gridCol w:w="4339"/>
        <w:gridCol w:w="3091"/>
      </w:tblGrid>
      <w:tr w:rsidR="00AA7D0E" w:rsidRPr="009721C7" w:rsidTr="004112B8">
        <w:trPr>
          <w:jc w:val="center"/>
        </w:trPr>
        <w:tc>
          <w:tcPr>
            <w:tcW w:w="7321" w:type="dxa"/>
            <w:gridSpan w:val="2"/>
            <w:vMerge w:val="restart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Год реализации</w:t>
            </w:r>
          </w:p>
        </w:tc>
        <w:tc>
          <w:tcPr>
            <w:tcW w:w="3091" w:type="dxa"/>
            <w:vMerge w:val="restart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AA7D0E" w:rsidRPr="009721C7" w:rsidTr="004112B8">
        <w:trPr>
          <w:trHeight w:val="70"/>
          <w:jc w:val="center"/>
        </w:trPr>
        <w:tc>
          <w:tcPr>
            <w:tcW w:w="7321" w:type="dxa"/>
            <w:gridSpan w:val="2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3091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D0E" w:rsidRPr="009721C7" w:rsidTr="004112B8">
        <w:trPr>
          <w:jc w:val="center"/>
        </w:trPr>
        <w:tc>
          <w:tcPr>
            <w:tcW w:w="3919" w:type="dxa"/>
            <w:vMerge w:val="restart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Бюджетные источники, млн рублей</w:t>
            </w:r>
          </w:p>
        </w:tc>
        <w:tc>
          <w:tcPr>
            <w:tcW w:w="3402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 w:val="restart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 рублей</w:t>
            </w:r>
          </w:p>
        </w:tc>
      </w:tr>
      <w:tr w:rsidR="00AA7D0E" w:rsidRPr="009721C7" w:rsidTr="004112B8">
        <w:trPr>
          <w:jc w:val="center"/>
        </w:trPr>
        <w:tc>
          <w:tcPr>
            <w:tcW w:w="3919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D0E" w:rsidRPr="009721C7" w:rsidTr="004112B8">
        <w:trPr>
          <w:jc w:val="center"/>
        </w:trPr>
        <w:tc>
          <w:tcPr>
            <w:tcW w:w="3919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D0E" w:rsidRPr="009721C7" w:rsidTr="004112B8">
        <w:trPr>
          <w:jc w:val="center"/>
        </w:trPr>
        <w:tc>
          <w:tcPr>
            <w:tcW w:w="7321" w:type="dxa"/>
            <w:gridSpan w:val="2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Внебюджетные источники, млн рублей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D0E" w:rsidRPr="009721C7" w:rsidTr="004112B8">
        <w:trPr>
          <w:jc w:val="center"/>
        </w:trPr>
        <w:tc>
          <w:tcPr>
            <w:tcW w:w="7321" w:type="dxa"/>
            <w:gridSpan w:val="2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339" w:type="dxa"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AA7D0E" w:rsidRPr="009721C7" w:rsidRDefault="00AA7D0E" w:rsidP="004112B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5. Ключевые риски </w:t>
      </w: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9498"/>
      </w:tblGrid>
      <w:tr w:rsidR="00B2394A" w:rsidRPr="00AA7D0E" w:rsidTr="00A047FA">
        <w:tc>
          <w:tcPr>
            <w:tcW w:w="67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риска</w:t>
            </w:r>
          </w:p>
        </w:tc>
        <w:tc>
          <w:tcPr>
            <w:tcW w:w="9498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Мероприятия по предупреждению риска</w:t>
            </w:r>
          </w:p>
        </w:tc>
      </w:tr>
      <w:tr w:rsidR="00B2394A" w:rsidRPr="00AA7D0E" w:rsidTr="00A047FA">
        <w:tc>
          <w:tcPr>
            <w:tcW w:w="67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B2394A" w:rsidRPr="00AA7D0E" w:rsidRDefault="004D3731" w:rsidP="004D3731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Недоверие со стороны предпринимателей органам государственной 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власти и органам местного самоуправления в части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прозрачной работы в области развития конкуренции между хозяйствующими субъектами</w:t>
            </w:r>
          </w:p>
        </w:tc>
        <w:tc>
          <w:tcPr>
            <w:tcW w:w="9498" w:type="dxa"/>
            <w:shd w:val="clear" w:color="auto" w:fill="auto"/>
          </w:tcPr>
          <w:p w:rsidR="00B2394A" w:rsidRPr="00AA7D0E" w:rsidRDefault="004D3731" w:rsidP="004D3731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Усиленная информа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ционно-пропагандистская работа</w:t>
            </w:r>
          </w:p>
        </w:tc>
      </w:tr>
      <w:tr w:rsidR="00B2394A" w:rsidRPr="00AA7D0E" w:rsidTr="00A047FA">
        <w:tc>
          <w:tcPr>
            <w:tcW w:w="67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shd w:val="clear" w:color="auto" w:fill="auto"/>
          </w:tcPr>
          <w:p w:rsidR="00B2394A" w:rsidRPr="00AA7D0E" w:rsidRDefault="004D3731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Отсутствие финансовых возможностей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 инвесторов</w:t>
            </w:r>
          </w:p>
        </w:tc>
        <w:tc>
          <w:tcPr>
            <w:tcW w:w="9498" w:type="dxa"/>
            <w:shd w:val="clear" w:color="auto" w:fill="auto"/>
          </w:tcPr>
          <w:p w:rsidR="00B2394A" w:rsidRPr="00AA7D0E" w:rsidRDefault="004D3731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Поиск дополнительных новых инвесторов, усиление пропаганды развития конкуренции в СМИ</w:t>
            </w:r>
          </w:p>
        </w:tc>
      </w:tr>
    </w:tbl>
    <w:p w:rsidR="00B2394A" w:rsidRPr="00AA7D0E" w:rsidRDefault="00B2394A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AA7D0E" w:rsidRDefault="00B2394A" w:rsidP="00AA7D0E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6. Описание </w:t>
      </w:r>
      <w:r w:rsidR="008841AE"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AA7D0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AA7D0E" w:rsidRDefault="00B2394A" w:rsidP="00AA7D0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9575"/>
      </w:tblGrid>
      <w:tr w:rsidR="00B2394A" w:rsidRPr="00AA7D0E" w:rsidTr="00A047FA">
        <w:tc>
          <w:tcPr>
            <w:tcW w:w="5211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Связь с государственными программами Республики Дагестан</w:t>
            </w:r>
          </w:p>
        </w:tc>
        <w:tc>
          <w:tcPr>
            <w:tcW w:w="957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94A" w:rsidRPr="00AA7D0E" w:rsidTr="00A047FA">
        <w:tc>
          <w:tcPr>
            <w:tcW w:w="5211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Взаимосвязь с другими государственными программами</w:t>
            </w:r>
          </w:p>
        </w:tc>
        <w:tc>
          <w:tcPr>
            <w:tcW w:w="9575" w:type="dxa"/>
            <w:shd w:val="clear" w:color="auto" w:fill="auto"/>
          </w:tcPr>
          <w:p w:rsidR="00B2394A" w:rsidRPr="00AA7D0E" w:rsidRDefault="00A047F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Приоритетный проект развития РД «Обеление» экономики».</w:t>
            </w:r>
          </w:p>
        </w:tc>
      </w:tr>
      <w:tr w:rsidR="00B2394A" w:rsidRPr="00AA7D0E" w:rsidTr="00A047FA">
        <w:tc>
          <w:tcPr>
            <w:tcW w:w="5211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Формальные основания для инициации</w:t>
            </w:r>
          </w:p>
        </w:tc>
        <w:tc>
          <w:tcPr>
            <w:tcW w:w="9575" w:type="dxa"/>
            <w:shd w:val="clear" w:color="auto" w:fill="auto"/>
          </w:tcPr>
          <w:p w:rsidR="00A047FA" w:rsidRPr="0071772D" w:rsidRDefault="00A047FA" w:rsidP="00A047F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</w:t>
            </w:r>
            <w:r w:rsidRPr="0071772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Распоряжение Правительств РФ от 5 сентября 2017 года №1738-р «Об утверждении Стандарта развития конкуренции в субъектах РФ»</w:t>
            </w:r>
          </w:p>
          <w:p w:rsidR="00A047FA" w:rsidRDefault="00A047FA" w:rsidP="00A047F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2.Распоряжение Главы РД № 14-рг от 01.02.2016 г.</w:t>
            </w:r>
          </w:p>
          <w:p w:rsidR="00A047FA" w:rsidRDefault="00A047FA" w:rsidP="00A047F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3.Соглашение между Правительством РД и администрацией городского округа «город Дербент» о содействии внедрению В РД Стандарта развития конкуренции в субъектах РФ </w:t>
            </w:r>
          </w:p>
          <w:p w:rsidR="00B2394A" w:rsidRPr="00AA7D0E" w:rsidRDefault="00A047FA" w:rsidP="00A047F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4.Распоряжение главы администрации городского округа «город Дербент» №102-р от 16.05.2017 г.</w:t>
            </w:r>
          </w:p>
        </w:tc>
      </w:tr>
      <w:tr w:rsidR="00B2394A" w:rsidRPr="00AA7D0E" w:rsidTr="00A047FA">
        <w:tc>
          <w:tcPr>
            <w:tcW w:w="5211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9575" w:type="dxa"/>
            <w:shd w:val="clear" w:color="auto" w:fill="auto"/>
          </w:tcPr>
          <w:p w:rsidR="00B2394A" w:rsidRPr="00AA7D0E" w:rsidRDefault="00B2394A" w:rsidP="00AA7D0E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394A" w:rsidRPr="00AA7D0E" w:rsidRDefault="00B2394A" w:rsidP="00A047FA">
      <w:pPr>
        <w:tabs>
          <w:tab w:val="left" w:pos="4528"/>
        </w:tabs>
        <w:spacing w:after="0" w:line="240" w:lineRule="auto"/>
        <w:ind w:firstLine="709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sectPr w:rsidR="00B2394A" w:rsidRPr="00AA7D0E" w:rsidSect="00AA7D0E">
      <w:headerReference w:type="default" r:id="rId7"/>
      <w:footerReference w:type="default" r:id="rId8"/>
      <w:pgSz w:w="16838" w:h="11906" w:orient="landscape"/>
      <w:pgMar w:top="14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9F" w:rsidRDefault="00704B9F" w:rsidP="00A23B7C">
      <w:pPr>
        <w:spacing w:after="0" w:line="240" w:lineRule="auto"/>
      </w:pPr>
      <w:r>
        <w:separator/>
      </w:r>
    </w:p>
  </w:endnote>
  <w:endnote w:type="continuationSeparator" w:id="0">
    <w:p w:rsidR="00704B9F" w:rsidRDefault="00704B9F" w:rsidP="00A2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90E" w:rsidRDefault="0021290E">
    <w:pPr>
      <w:pStyle w:val="a3"/>
      <w:jc w:val="center"/>
    </w:pPr>
  </w:p>
  <w:p w:rsidR="0021290E" w:rsidRDefault="002129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9F" w:rsidRDefault="00704B9F" w:rsidP="00A23B7C">
      <w:pPr>
        <w:spacing w:after="0" w:line="240" w:lineRule="auto"/>
      </w:pPr>
      <w:r>
        <w:separator/>
      </w:r>
    </w:p>
  </w:footnote>
  <w:footnote w:type="continuationSeparator" w:id="0">
    <w:p w:rsidR="00704B9F" w:rsidRDefault="00704B9F" w:rsidP="00A2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348622"/>
      <w:docPartObj>
        <w:docPartGallery w:val="Page Numbers (Top of Page)"/>
        <w:docPartUnique/>
      </w:docPartObj>
    </w:sdtPr>
    <w:sdtEndPr/>
    <w:sdtContent>
      <w:p w:rsidR="0021290E" w:rsidRDefault="002129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DAE" w:rsidRPr="00512DAE">
          <w:rPr>
            <w:noProof/>
            <w:lang w:val="ru-RU"/>
          </w:rPr>
          <w:t>5</w:t>
        </w:r>
        <w:r>
          <w:fldChar w:fldCharType="end"/>
        </w:r>
      </w:p>
    </w:sdtContent>
  </w:sdt>
  <w:p w:rsidR="0021290E" w:rsidRDefault="002129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29"/>
  </w:num>
  <w:num w:numId="4">
    <w:abstractNumId w:val="16"/>
  </w:num>
  <w:num w:numId="5">
    <w:abstractNumId w:val="2"/>
  </w:num>
  <w:num w:numId="6">
    <w:abstractNumId w:val="20"/>
  </w:num>
  <w:num w:numId="7">
    <w:abstractNumId w:val="22"/>
  </w:num>
  <w:num w:numId="8">
    <w:abstractNumId w:val="8"/>
  </w:num>
  <w:num w:numId="9">
    <w:abstractNumId w:val="21"/>
  </w:num>
  <w:num w:numId="10">
    <w:abstractNumId w:val="15"/>
  </w:num>
  <w:num w:numId="11">
    <w:abstractNumId w:val="3"/>
  </w:num>
  <w:num w:numId="12">
    <w:abstractNumId w:val="11"/>
  </w:num>
  <w:num w:numId="13">
    <w:abstractNumId w:val="10"/>
  </w:num>
  <w:num w:numId="14">
    <w:abstractNumId w:val="23"/>
  </w:num>
  <w:num w:numId="15">
    <w:abstractNumId w:val="14"/>
  </w:num>
  <w:num w:numId="16">
    <w:abstractNumId w:val="6"/>
  </w:num>
  <w:num w:numId="17">
    <w:abstractNumId w:val="9"/>
  </w:num>
  <w:num w:numId="18">
    <w:abstractNumId w:val="12"/>
  </w:num>
  <w:num w:numId="19">
    <w:abstractNumId w:val="5"/>
  </w:num>
  <w:num w:numId="20">
    <w:abstractNumId w:val="18"/>
  </w:num>
  <w:num w:numId="21">
    <w:abstractNumId w:val="19"/>
  </w:num>
  <w:num w:numId="22">
    <w:abstractNumId w:val="13"/>
  </w:num>
  <w:num w:numId="23">
    <w:abstractNumId w:val="7"/>
  </w:num>
  <w:num w:numId="24">
    <w:abstractNumId w:val="0"/>
  </w:num>
  <w:num w:numId="25">
    <w:abstractNumId w:val="4"/>
  </w:num>
  <w:num w:numId="26">
    <w:abstractNumId w:val="17"/>
  </w:num>
  <w:num w:numId="27">
    <w:abstractNumId w:val="24"/>
  </w:num>
  <w:num w:numId="28">
    <w:abstractNumId w:val="28"/>
  </w:num>
  <w:num w:numId="29">
    <w:abstractNumId w:val="25"/>
  </w:num>
  <w:num w:numId="30">
    <w:abstractNumId w:val="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3D"/>
    <w:rsid w:val="00010F69"/>
    <w:rsid w:val="0001202C"/>
    <w:rsid w:val="000201AE"/>
    <w:rsid w:val="00020C04"/>
    <w:rsid w:val="00033587"/>
    <w:rsid w:val="000434C7"/>
    <w:rsid w:val="0009401C"/>
    <w:rsid w:val="00097047"/>
    <w:rsid w:val="00120FD9"/>
    <w:rsid w:val="00136F4D"/>
    <w:rsid w:val="001402D9"/>
    <w:rsid w:val="001874C8"/>
    <w:rsid w:val="00192DDC"/>
    <w:rsid w:val="00193EA9"/>
    <w:rsid w:val="001A4848"/>
    <w:rsid w:val="001A5060"/>
    <w:rsid w:val="001A7B91"/>
    <w:rsid w:val="001C7071"/>
    <w:rsid w:val="0021290E"/>
    <w:rsid w:val="00214462"/>
    <w:rsid w:val="0022009A"/>
    <w:rsid w:val="002366B6"/>
    <w:rsid w:val="00242A85"/>
    <w:rsid w:val="0026192F"/>
    <w:rsid w:val="002830B9"/>
    <w:rsid w:val="002B456F"/>
    <w:rsid w:val="002B7EE3"/>
    <w:rsid w:val="002E191E"/>
    <w:rsid w:val="003215E9"/>
    <w:rsid w:val="00334268"/>
    <w:rsid w:val="00355814"/>
    <w:rsid w:val="00357F58"/>
    <w:rsid w:val="00370A5E"/>
    <w:rsid w:val="00374ED5"/>
    <w:rsid w:val="0038540C"/>
    <w:rsid w:val="003A244A"/>
    <w:rsid w:val="003C57EF"/>
    <w:rsid w:val="004661E4"/>
    <w:rsid w:val="00471F16"/>
    <w:rsid w:val="00481399"/>
    <w:rsid w:val="004920BB"/>
    <w:rsid w:val="004A5846"/>
    <w:rsid w:val="004D3731"/>
    <w:rsid w:val="004D46C2"/>
    <w:rsid w:val="00512DAE"/>
    <w:rsid w:val="0057030A"/>
    <w:rsid w:val="00576457"/>
    <w:rsid w:val="005A1816"/>
    <w:rsid w:val="005E0D21"/>
    <w:rsid w:val="00631CD5"/>
    <w:rsid w:val="00647644"/>
    <w:rsid w:val="006503C7"/>
    <w:rsid w:val="00662EAC"/>
    <w:rsid w:val="006A5C48"/>
    <w:rsid w:val="006B6093"/>
    <w:rsid w:val="00704B9F"/>
    <w:rsid w:val="007133F9"/>
    <w:rsid w:val="00762F09"/>
    <w:rsid w:val="00765469"/>
    <w:rsid w:val="007B3A28"/>
    <w:rsid w:val="007C48D2"/>
    <w:rsid w:val="007D2612"/>
    <w:rsid w:val="007E08C6"/>
    <w:rsid w:val="00821ED7"/>
    <w:rsid w:val="00825BAF"/>
    <w:rsid w:val="00827B67"/>
    <w:rsid w:val="00842423"/>
    <w:rsid w:val="0087346C"/>
    <w:rsid w:val="00873536"/>
    <w:rsid w:val="008841AE"/>
    <w:rsid w:val="00891FB7"/>
    <w:rsid w:val="008B1F9A"/>
    <w:rsid w:val="008E3C4A"/>
    <w:rsid w:val="008F22EA"/>
    <w:rsid w:val="00900305"/>
    <w:rsid w:val="00934669"/>
    <w:rsid w:val="00986350"/>
    <w:rsid w:val="009A6099"/>
    <w:rsid w:val="009B6675"/>
    <w:rsid w:val="009C1551"/>
    <w:rsid w:val="009D3F2A"/>
    <w:rsid w:val="00A047FA"/>
    <w:rsid w:val="00A23B7C"/>
    <w:rsid w:val="00A8242D"/>
    <w:rsid w:val="00AA7D0E"/>
    <w:rsid w:val="00AC79D4"/>
    <w:rsid w:val="00B23799"/>
    <w:rsid w:val="00B2394A"/>
    <w:rsid w:val="00B436CF"/>
    <w:rsid w:val="00B61C61"/>
    <w:rsid w:val="00B7287B"/>
    <w:rsid w:val="00B87E64"/>
    <w:rsid w:val="00B96139"/>
    <w:rsid w:val="00BD49EB"/>
    <w:rsid w:val="00C33558"/>
    <w:rsid w:val="00C4003D"/>
    <w:rsid w:val="00C503EC"/>
    <w:rsid w:val="00C613B0"/>
    <w:rsid w:val="00CB1189"/>
    <w:rsid w:val="00CC5D2C"/>
    <w:rsid w:val="00CD7119"/>
    <w:rsid w:val="00CE02BD"/>
    <w:rsid w:val="00D33FA2"/>
    <w:rsid w:val="00D33FFC"/>
    <w:rsid w:val="00D9655D"/>
    <w:rsid w:val="00DA38C7"/>
    <w:rsid w:val="00DE7A7D"/>
    <w:rsid w:val="00DF08DB"/>
    <w:rsid w:val="00E11E8B"/>
    <w:rsid w:val="00E61D67"/>
    <w:rsid w:val="00E97A2D"/>
    <w:rsid w:val="00EB413A"/>
    <w:rsid w:val="00EF66A3"/>
    <w:rsid w:val="00F00CFF"/>
    <w:rsid w:val="00F0558F"/>
    <w:rsid w:val="00F726C9"/>
    <w:rsid w:val="00F9452C"/>
    <w:rsid w:val="00FA4527"/>
    <w:rsid w:val="00F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3F3B1-B5B5-488D-A6A1-B97E0E6B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394A"/>
  </w:style>
  <w:style w:type="paragraph" w:styleId="a3">
    <w:name w:val="footer"/>
    <w:basedOn w:val="a"/>
    <w:link w:val="a4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394A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B2394A"/>
  </w:style>
  <w:style w:type="paragraph" w:customStyle="1" w:styleId="ConsPlusNormal">
    <w:name w:val="ConsPlusNormal"/>
    <w:rsid w:val="00B23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94A"/>
    <w:pPr>
      <w:spacing w:after="0" w:line="240" w:lineRule="auto"/>
    </w:pPr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B2394A"/>
    <w:rPr>
      <w:rFonts w:ascii="Tahoma" w:eastAsia="MS Mincho" w:hAnsi="Tahoma" w:cs="Times New Roman"/>
      <w:sz w:val="16"/>
      <w:szCs w:val="16"/>
      <w:lang w:val="x-none" w:eastAsia="x-none"/>
    </w:rPr>
  </w:style>
  <w:style w:type="paragraph" w:customStyle="1" w:styleId="footnotedescription">
    <w:name w:val="footnote description"/>
    <w:next w:val="a"/>
    <w:link w:val="footnotedescriptionChar"/>
    <w:hidden/>
    <w:rsid w:val="00B2394A"/>
    <w:pPr>
      <w:spacing w:after="47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2394A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2394A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B2394A"/>
    <w:rPr>
      <w:rFonts w:ascii="Times New Roman" w:eastAsia="Times New Roman" w:hAnsi="Times New Roman" w:cs="Times New Roman"/>
      <w:color w:val="000000"/>
      <w:sz w:val="28"/>
      <w:lang w:val="x-none" w:eastAsia="x-none"/>
    </w:rPr>
  </w:style>
  <w:style w:type="paragraph" w:styleId="ab">
    <w:name w:val="footnote text"/>
    <w:basedOn w:val="a"/>
    <w:link w:val="ac"/>
    <w:uiPriority w:val="99"/>
    <w:semiHidden/>
    <w:unhideWhenUsed/>
    <w:rsid w:val="00B2394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B2394A"/>
    <w:rPr>
      <w:rFonts w:ascii="Cambria" w:eastAsia="MS Mincho" w:hAnsi="Cambria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B2394A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2394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Сноска_"/>
    <w:link w:val="af"/>
    <w:rsid w:val="00B2394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B2394A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B2394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B2394A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B2394A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b/>
      <w:bCs/>
    </w:rPr>
  </w:style>
  <w:style w:type="paragraph" w:customStyle="1" w:styleId="30">
    <w:name w:val="Основной текст (3)"/>
    <w:basedOn w:val="a"/>
    <w:link w:val="3"/>
    <w:rsid w:val="00B2394A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B2394A"/>
    <w:pPr>
      <w:widowControl w:val="0"/>
      <w:shd w:val="clear" w:color="auto" w:fill="FFFFFF"/>
      <w:spacing w:after="0"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uiPriority w:val="34"/>
    <w:qFormat/>
    <w:rsid w:val="00B2394A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0">
    <w:name w:val="Сетка таблицы1"/>
    <w:basedOn w:val="a1"/>
    <w:next w:val="a8"/>
    <w:rsid w:val="00B23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B2394A"/>
    <w:rPr>
      <w:color w:val="0563C1"/>
      <w:u w:val="single"/>
    </w:rPr>
  </w:style>
  <w:style w:type="character" w:styleId="af4">
    <w:name w:val="Hyperlink"/>
    <w:basedOn w:val="a0"/>
    <w:uiPriority w:val="99"/>
    <w:semiHidden/>
    <w:unhideWhenUsed/>
    <w:rsid w:val="00B239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1651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54</cp:revision>
  <cp:lastPrinted>2018-01-16T14:27:00Z</cp:lastPrinted>
  <dcterms:created xsi:type="dcterms:W3CDTF">2017-06-20T14:31:00Z</dcterms:created>
  <dcterms:modified xsi:type="dcterms:W3CDTF">2018-01-16T14:28:00Z</dcterms:modified>
</cp:coreProperties>
</file>